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C2" w:rsidRDefault="00AE0E3C" w:rsidP="003D3EDB">
      <w:r>
        <w:t xml:space="preserve">  Zam.pub. nr 10.2019                                                                                               Wałbrzych, 10 kwietnia 2019 r.</w:t>
      </w:r>
    </w:p>
    <w:p w:rsidR="00AE0E3C" w:rsidRDefault="00323D7A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  <w:r w:rsidRPr="00323D7A">
        <w:rPr>
          <w:rFonts w:ascii="Tahoma" w:eastAsia="Verdana,Bold" w:hAnsi="Tahoma" w:cs="Tahoma"/>
          <w:bCs/>
          <w:iCs/>
          <w:sz w:val="20"/>
          <w:szCs w:val="20"/>
        </w:rPr>
        <w:t xml:space="preserve"> </w:t>
      </w:r>
    </w:p>
    <w:p w:rsidR="00636336" w:rsidRDefault="00323D7A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  <w:r w:rsidRPr="00323D7A">
        <w:rPr>
          <w:rFonts w:ascii="Tahoma" w:eastAsia="Verdana,Bold" w:hAnsi="Tahoma" w:cs="Tahoma"/>
          <w:bCs/>
          <w:iCs/>
          <w:sz w:val="20"/>
          <w:szCs w:val="20"/>
        </w:rPr>
        <w:t xml:space="preserve"> </w:t>
      </w:r>
      <w:r w:rsidR="00636336">
        <w:rPr>
          <w:rFonts w:ascii="Tahoma" w:eastAsia="Times New Roman" w:hAnsi="Tahoma" w:cs="Tahoma"/>
          <w:sz w:val="18"/>
          <w:szCs w:val="18"/>
          <w:lang w:eastAsia="pl-PL"/>
        </w:rPr>
        <w:t>Dolnośląski Wojewódzki Urząd Pracy w Wałbrzychu: Dot. wykonania i dostawy materiałów informacyjno-promocyjnych i poligraficznych do Dolnośląskiego Wojewódzkiego Urzędu Pracy, z podziałem na dwa zadania.</w:t>
      </w:r>
      <w:r w:rsidR="00636336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O ZAMÓWIENIU - Dostawy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Zamieszczanie obowiązkowe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Dolnośląski Wojewódzki Urząd Pracy w Wałbrzychu, krajowy numer identyfikacyjny89112930100000, ul. ul. Ogrodowa  5b , 58-306  Wałbrzych, woj. dolnośląskie, państwo Polska, tel. 74 88-66-500, e-mail ewa.zajdel@dwup.pl, faks 74 88-66-509.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 www.dwup.pl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indywidualnie, czy zamówienie zostanie udzielone w imieniu i na rzecz pozostałych zamawiających):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www.dwup.pl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www.dwup.pl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Osobiście, pocztą tradycyjną przez Operatora Pocztowego lub przez Kuriera przesyłką kurierską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siedziba Dolnośląskiego Wojewódzkiego Urzędu Pracy w Wałbrzychu, ul. Ogrodowa 5b, 58-306 Wałbrzych - Sekretariat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Dot. wykonania i dostawy materiałów informacyjno-promocyjnych i poligraficznych do Dolnośląskiego Wojewódzkiego Urzędu Pracy, z podziałem na dwa zadania.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10.2019 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636336" w:rsidRDefault="00636336" w:rsidP="006363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wszystkich części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Zamawiający zastrzega sobie prawo do udzielenia łącznie następujących części lub grup części: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Maksymalna liczba części zamówienia, na które może zostać udzielone zamówienie jednemu wykonawcy: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Opis przedmiotu zamówienia w zadaniu nr 1: Przedmiotem zamówienia jest usługa polegająca na wykonaniu oraz dostawie materiałów promocyjnych w związku z realizacją spotkań informacyjnych, targów pracy, konferencji, seminariów oraz rekrutacji w ramach EURES i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Zamówienie realizowane w celu rozpowszechnienia usług i działań organizowanych w ramach sieci EURES na rzecz poszukujących pracy, bezrobotnych, pracodawców i instytucji rynku pracy. Zamówienie obejmuje materiały promocyjno-informacyjne, które będą stanowiły wyposażenie stoisk na targach pracy, uczestników szkoleń (kadra zarządzająca DWUP i PUP, doradcy EURES z Polski oraz z partnerstwa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pracownicy PUP), konferencji i seminariów organizowanych w ramach EURES oraz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Przedmiot zamówienia musi być wykonany zgodnie ze szczegółowym opisem przedmiotu zamówienia i warunkami jego realizacji stanowiącym załącznik nr 3 do niniejszej specyfikacji. 2. Opis przedmiotu zamówienia w zadaniu nr 2: Przedmiotem zamówienia jest usługa związana z wykonaniem i dostawą wizytówek wg załączonego projektu dla pracowników Dolnośląskiego Wojewódzkiego Urzędu Pracy na potrzeby Centrów Informacji i Planowania Kariery Zawodowej. Celem wykonania zamawianej usługi jest informacja i promowanie poradnictwa zawodowego wśród osób bezrobotnych, poszukujących pracy, partnerów rynku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pracy, uczestników wydarzeń, których organizatorem lub współorganizatorem jest DWUP, w tym Centra Informacji i Planowania Kariery Zawodowej. Przedmiot zamówienia musi być wykonany zgodnie ze szczegółowym opisem przedmiotu zamówienia i warunkami jego realizacji stanowiącym załącznik nr 3 do niniejszej specyfikacji.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39294100-0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0"/>
      </w:tblGrid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 CPV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79822500-7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79800000-2</w:t>
            </w:r>
          </w:p>
        </w:tc>
      </w:tr>
    </w:tbl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miesiącach:  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lub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dniach: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lub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 rozpoczęcia: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lub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zakończenia: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2019-06-28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98"/>
        <w:gridCol w:w="1252"/>
        <w:gridCol w:w="1374"/>
        <w:gridCol w:w="1414"/>
      </w:tblGrid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 zakończenia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2019-06-28</w:t>
            </w:r>
          </w:p>
        </w:tc>
      </w:tr>
    </w:tbl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Zamówienie podzielone jest na części-na Zadanie nr 1 oraz Zadanie nr 2. Zadanie nr 1 ma być zrealizowane w terminie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j.w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tj. do 28.06.2019 r., a Zadanie nr 2 do 14 dni kalendarzowych od dnia zawarcia umowy.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 Nie dotyczy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 Nie dotyczy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 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2 zamówienia na dostawę materiałów promocyjno-informacyjnych w ilości co najmniej 4000 sztuk materiałów każde z tych zamówień wraz z podaniem ich ilości, przedmiotu, dat wykonania i podmiotów, na rzecz których zamówienia zostały wykonane oraz załączeniem dowodów, że zostały wykonane należycie. Dotyczą zadania nr 1.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Dotyczy wyłącznie Zadania nr 1.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636336" w:rsidRDefault="00636336" w:rsidP="00636336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TakZamawiający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przewiduje następujące fakultatywne podstawy wykluczenia: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Tak (podstawa wykluczenia określona w art. 24 ust. 5 pkt 4 ustawy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Oświadczenie o spełnianiu kryteriów selekcji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3.WYKAZ OŚWIADCZEŃ I DOKUMENTÓW POTWIERDZAJĄCYCH SPEŁNIENIE WARUNKÓW UDZAŁU W POSTĘPOWANIU ORAZ BRAKU PODSTAW DO WYKLUCZENIA. Dotyczy zadania nr 1 i zadania nr 2. 3.1.Na potrzeby wstępnego potwierdzenia braku podstaw do wykluczenia z postępowania o udzielenie zamówienia, na podstawie art. 24 ust.1 i ust. 5 pkt. 4 )PZP, Wykonawca jest zobowiązany do złożenia aktualnego na dzień składania oferty oświadczenie o niepodleganiu wykluczeniu z postępowania ( wzór oświadczenia stanowi załącznik nr 4 do niniejszej SIWZ) i oświadczenia o spełnieniu warunków udziału w postępowaniu ( wzór oświadczenia stanowi załącznik nr 5 do niniejszej SIWZ). 3.2.W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W przypadku wspólnego ubiegania się o zamówienie przez Wykonawców: a) oświadczenie o niepodleganiu wykluczeniu z postępowania, o którym mowa w pkt. 3.1. w formie oryginału składa każdy z Wykonawców wspólnie ubiegających się o zamówienie. Oświadczenie ma potwierdzać brak podstaw wykluczenia w zakresie w którym każdy z Wykonawców wykazuje brak podstaw do wykluczenia. b) oświadczenie o spełnieniu warunków udziału w postępowaniu, o którym mowa w pkt. 3.2., w formie oryginału składa każdy z nich lub oświadczenie mogą złożyć wspólnie na jednym dokumencie (oświadczenie podpisane przez pełnomocnika lub przez każdego z w/w wykonawców). 3.3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3.1. niniejszej SIWZ. 3.4 Zamawiający przed udzieleniem zamówienia nie będzie wzywał wykonawcy, którego oferta została najwyżej oceniona, do składania oświadczeń i dokumentów, zgodnie z art. 26 ust.2 ustawy PZP. 3.5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Wraz z złożeniem oświadczenia wykonawca może przedstawić dowody, że powiązania z innym wykonawca nie prowadzą do zakłócenia konkurencji w postępowaniu o udzielenie zamówienia ( wzór oświadczenia stanowi załącznik nr 6 do niniejszej SIWZ). 3.6 Jeśli wykonawca nie złoży oświadczeń, o których mowa w pkt. od 3.1. do 3.5, oświadczenia są niekompletne , zawierają błędy lub budzą wskazane przez zamawiającego wątpliwości, Zamawiający wezwie do ich złożenia, uzupełnienia, poprawienia w terminie przez siebie wskazanym, chyba że pomimo ich złożenia oferta wykonawcy podlegałaby odrzuceniu lub konieczne byłoby unieważnienie postępowania. 3.7.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SIWZ, dowody od poprzednich Zamawiających potwierdzające, że wskazane w załączniku nr 7 dostawy zostały wykonane należycie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celu potwierdzenia spełniania przez Wykonawcę warunków udziału w postępowaniu: ( dotyczy zadania nr 1) 1)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SIWZ. 2)Dowody od poprzednich Zamawiających potwierdzające, że wskazane w załączniku nr 7 dostawy zostały wykonane należycie. 3)Dowodami o którym mowa w pkt 3.2 pkt.2) mogą być :a) referencje bądź inne dokumenty wystawione przez podmioty na rzecz których dostawy zostały wykonane. 4)Jeśli Wykonawca składa ofertę na więcej niż jedno zadanie zamówienia, które wykonał, wskazane w wykazach dostaw na poszczególne zadania nie mogą się powtarzać. Wykonawca składa załącznik nr 7 odrębnie na każde zadanie na które składana jest oferta.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1) formularz oferty –stanowiący załącznik nr 1 do SIWZ odpowiednio do zadania na które składana jest oferta. 2) formularz cenowy – załącznik nr 2 do SIWZ odpowiednio do zadania na które składana jest oferta. 3) oświadczenia i dokumenty wymienione w pkt. 3 Rozdz. III SIWZ, z zastrzeżeniem pkt.3.5. oświadczenie o przynależności lub braku przynależności do tej samej grupy kapitałowej, które jest składane w terminie 3 dni od zamieszczenia na stronie internetowej informacji, o której mowa w art. 86 ust. 5 ustawy PZP tj. informacji z otwarcia ofert, 4)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Pełnomocnictwo powinno być dołączone w oryginale lub kopii poświadczonej notarialnie. 1.6. Zamawiający zaleca wykorzystanie formularzy stanowiących integralną część niniejszej SIWZ. Dopuszcza się złożenie w ofercie formularzy opracowanych przez Wykonawcę, pod warunkiem jednak, że ich treść będzie odpowiadać wymaganiom Zamawiającego określonym w SIWZ. 1.7.W przypadku złożenia pełnomocnictwa, dokument ten winien być złożony w formie oryginału lub kopii poświadczonej przez notariusza. Niezłożone lub wadliwe pełnomocnictwo podlega uzupełnieniu na warunkach określonych w art. 26 ust. 3 a ustawy p z p. 1.8.Treść złożonej oferty musi odpowiadać treści SIWZ. 1.9. Oświadczenia, o których mowa w rozporządzeniu Ministra Rozwoju z dnia 27.07.2016r w sprawie rodzaju dokumentów, jakich może żądać Zamawiający od wykonawcy w postępowaniu o udzielenie zamówienia – Dz. U. z 2016r, poz. 1126) dalej zwanym rozporządzeniem, dotyczące Wykonawcy i innych podmiotów, na których zdolnościach lub sytuacji polega wykonawca na zasadach określonych w art. 22 a ustawy PZP oraz dotyczące podwykonawców, składane są w oryginale. 1.10.Zastrzeżona forma drogi elektronicznej lub faksu nie dotyczy dokumentów, które będą podlegały ewentualnemu uzupełnieniu na podstawie art. 26 ust 3 i 3a ustawy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Dokumenty, do których ewentualnego uzupełnienia będą wzywani Wykonawcy, podlegają złożeniu w formie określonej w § 14 rozporządzenia Ministra Rozwoju Dz. U z 2016 poz.1126 w wyznaczonym terminie. Niezłożenie uzupełnianych dokumentów w wymaganej przepisami powołanego rozporządzenia formie pisemnej w wyznaczonym do tego terminie – skutkować będzie uznaniem przez Zamawiającego, iż nie doszło do ich terminowego złożenia. 1.11. Inne niż oświadczenia dokumenty, o których mowa w rozporządzeniu, składane są w oryginale lub kopii poświadczonej za zgodność z oryginałem odpowiednio przez Wykonawcę, podmiot na którego zdolnościach lub sytuacji wykonawca polega, podwykonawca, wykonawcy wspólnie ubiegający się o zamówienie w zakresie dokumentów, które każdego z nich dotyczą.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SEKCJA IV: PROCEDURA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na temat wadium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udzielania zaliczek: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Przewidziana maksymalna liczba uczestników umowy ramowej: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będą zamieszczone dodatkowe informacje dotyczące dynamicznego systemu zakupów: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Przewidziane jest przeprowadzenie aukcji elektronicznej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adres strony internetowej, na której aukcja będzie prowadzona: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Czas trwania: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315"/>
        <w:gridCol w:w="820"/>
      </w:tblGrid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Znaczenie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60,00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40,00</w:t>
            </w:r>
          </w:p>
        </w:tc>
      </w:tr>
    </w:tbl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Wymagania dotyczące rejestracji i identyfikacji wykonawców w licytacji elektronicznej, w tym wymagania techniczne urządzeń informatycznych: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Czas trwania: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wniosków o dopuszczenie do udziału w licytacji elektronicznej: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 godzina: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Termin otwarcia licytacji elektronicznej: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 2019-04-18, godzina: 10:00,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do: okres w dniach: 30 (od ostatecznego terminu składania ofert)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636336" w:rsidRDefault="00636336" w:rsidP="00636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ZAŁĄCZNIK I - INFORMACJE DOTYCZĄCE OFERT CZĘŚCIOWYCH</w:t>
      </w:r>
    </w:p>
    <w:p w:rsidR="00636336" w:rsidRDefault="00636336" w:rsidP="0063633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5"/>
        <w:gridCol w:w="159"/>
        <w:gridCol w:w="735"/>
        <w:gridCol w:w="7959"/>
      </w:tblGrid>
      <w:tr w:rsidR="00636336" w:rsidTr="00636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Dot. dostawy wykonanych materiałów informacyjno-promocyjnych do Dolnośląskiego Wojewódzkiego Urzędu Pracy, z podziałem na dwa zadania.</w:t>
            </w:r>
          </w:p>
        </w:tc>
      </w:tr>
    </w:tbl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-określenie zapotrzebowania na innowacyjny produkt, usługę lub roboty budowlane: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usługa polegająca na wykonaniu oraz dostawie materiałów promocyjnych w związku z realizacją spotkań informacyjnych, targów pracy, konferencji, seminariów oraz rekrutacji w ramach EURES i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Zamówienie realizowane w celu rozpowszechnienia usług i działań organizowanych w ramach sieci EURES na rzecz poszukujących pracy, bezrobotnych, pracodawców i instytucji rynku pracy. Zamówienie obejmuje materiały promocyjno-informacyjne, które będą stanowiły wyposażenie stoisk na targach pracy, uczestników szkoleń (kadra zarządzająca DWUP i PUP, doradcy EURES z Polski oraz z partnerstwa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pracownicy PUP), konferencji i seminariów organizowanych w ramach EURES oraz EURES-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TriRegio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Przedmiot zamówienia musi być wykonany zgodnie ze szczegółowym opisem przedmiotu zamówienia i warunkami jego realizacji stanowiącym załącznik nr 3 do niniejszej specyfikacji.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Zamówień(CPV):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79822500-0, 39294100-0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Waluta: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PLN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okres w miesiącach: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okres w dniach: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 rozpoczęcia: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 zakończenia: 2019-06-28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471"/>
        <w:gridCol w:w="820"/>
      </w:tblGrid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Znaczenie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60,00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40,00</w:t>
            </w:r>
          </w:p>
        </w:tc>
      </w:tr>
    </w:tbl>
    <w:p w:rsidR="00636336" w:rsidRDefault="00636336" w:rsidP="00636336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5"/>
        <w:gridCol w:w="159"/>
        <w:gridCol w:w="735"/>
        <w:gridCol w:w="7959"/>
      </w:tblGrid>
      <w:tr w:rsidR="00636336" w:rsidTr="006363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Dot. dostawy wykonanych materiałów informacyjno-promocyjnych do Dolnośląskiego Wojewódzkiego Urzędu Pracy, z podziałem na dwa zadania.</w:t>
            </w:r>
          </w:p>
        </w:tc>
      </w:tr>
    </w:tbl>
    <w:p w:rsidR="00636336" w:rsidRDefault="00636336" w:rsidP="00636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-określenie zapotrzebowania na innowacyjny produkt, usługę lub roboty budowlane: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usługa związana z wykonaniem i dostawą wizytówek wg załączonego projektu dla pracowników Dolnośląskiego Wojewódzkiego Urzędu Pracy na potrzeby Centrów Informacji i Planowania Kariery Zawodowej. Celem wykonania zamawianej usługi jest informacja i promowanie poradnictwa zawodowego wśród osób bezrobotnych, poszukujących pracy, partnerów rynku pracy, uczestników wydarzeń, których organizatorem lub współorganizatorem jest DWUP, w tym Centra Informacji i Planowania Kariery Zawodowej. Przedmiot zamówienia musi być wykonany zgodnie ze szczegółowym opisem przedmiotu zamówienia i warunkami jego realizacji stanowiącym załącznik nr 3 do niniejszej specyfikacji.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Zamówień(CPV):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39294100-0, 79800000-0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okres w miesiącach: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okres w dniach: 14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 rozpoczęcia: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 zakończenia: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471"/>
        <w:gridCol w:w="820"/>
      </w:tblGrid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Znaczenie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60,00</w:t>
            </w:r>
          </w:p>
        </w:tc>
      </w:tr>
      <w:tr w:rsidR="00636336" w:rsidTr="0063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336" w:rsidRDefault="006363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40,00</w:t>
            </w:r>
          </w:p>
        </w:tc>
      </w:tr>
    </w:tbl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23D7A" w:rsidRPr="00323D7A" w:rsidRDefault="00323D7A" w:rsidP="00323D7A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323D7A" w:rsidRPr="00323D7A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pPr>
        <w:spacing w:after="0" w:line="240" w:lineRule="auto"/>
      </w:pPr>
      <w:r>
        <w:separator/>
      </w:r>
    </w:p>
  </w:endnote>
  <w:endnote w:type="continuationSeparator" w:id="0">
    <w:p w:rsidR="009043DF" w:rsidRDefault="009043DF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0583">
      <w:rPr>
        <w:noProof/>
      </w:rPr>
      <w:t>40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pPr>
        <w:spacing w:after="0" w:line="240" w:lineRule="auto"/>
      </w:pPr>
      <w:r>
        <w:separator/>
      </w:r>
    </w:p>
  </w:footnote>
  <w:footnote w:type="continuationSeparator" w:id="0">
    <w:p w:rsidR="009043DF" w:rsidRDefault="009043DF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20FCC"/>
    <w:rsid w:val="0003691F"/>
    <w:rsid w:val="000441CF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5147"/>
    <w:rsid w:val="003359B1"/>
    <w:rsid w:val="00335E2F"/>
    <w:rsid w:val="00343ED0"/>
    <w:rsid w:val="00350AB2"/>
    <w:rsid w:val="003656AE"/>
    <w:rsid w:val="00385785"/>
    <w:rsid w:val="00386FF8"/>
    <w:rsid w:val="00395FB4"/>
    <w:rsid w:val="003C30D7"/>
    <w:rsid w:val="003C5520"/>
    <w:rsid w:val="003D3EDB"/>
    <w:rsid w:val="003D49F0"/>
    <w:rsid w:val="003E4FB2"/>
    <w:rsid w:val="003F184B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36336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D7190"/>
    <w:rsid w:val="00AE0E3C"/>
    <w:rsid w:val="00AE18BF"/>
    <w:rsid w:val="00AF3D2F"/>
    <w:rsid w:val="00B41DBD"/>
    <w:rsid w:val="00B45567"/>
    <w:rsid w:val="00B630F2"/>
    <w:rsid w:val="00B673D6"/>
    <w:rsid w:val="00B675E3"/>
    <w:rsid w:val="00B94C20"/>
    <w:rsid w:val="00BA2046"/>
    <w:rsid w:val="00BB78DB"/>
    <w:rsid w:val="00BD61F7"/>
    <w:rsid w:val="00BE450E"/>
    <w:rsid w:val="00BF6A97"/>
    <w:rsid w:val="00C4494B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19728D9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33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73D0-FA3C-43C5-9635-0F509F16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8</Pages>
  <Words>4240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3</cp:revision>
  <cp:lastPrinted>2019-04-09T11:09:00Z</cp:lastPrinted>
  <dcterms:created xsi:type="dcterms:W3CDTF">2019-04-09T13:15:00Z</dcterms:created>
  <dcterms:modified xsi:type="dcterms:W3CDTF">2019-04-09T13:16:00Z</dcterms:modified>
</cp:coreProperties>
</file>