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14" w:rsidRDefault="00CC5C14" w:rsidP="00C822F6">
      <w:pPr>
        <w:keepLines/>
        <w:suppressAutoHyphens/>
        <w:outlineLvl w:val="5"/>
        <w:rPr>
          <w:rFonts w:ascii="Tahoma" w:hAnsi="Tahoma" w:cs="Tahoma"/>
        </w:rPr>
      </w:pPr>
    </w:p>
    <w:p w:rsidR="00C822F6" w:rsidRPr="00B65E83" w:rsidRDefault="00875B47" w:rsidP="00C822F6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25</w:t>
      </w:r>
      <w:r w:rsidR="00C822F6">
        <w:rPr>
          <w:rFonts w:ascii="Tahoma" w:hAnsi="Tahoma" w:cs="Tahoma"/>
          <w:color w:val="000000"/>
        </w:rPr>
        <w:t xml:space="preserve"> listopada</w:t>
      </w:r>
      <w:r w:rsidR="00C822F6" w:rsidRPr="00B65E83">
        <w:rPr>
          <w:rFonts w:ascii="Tahoma" w:hAnsi="Tahoma" w:cs="Tahoma"/>
          <w:color w:val="000000"/>
        </w:rPr>
        <w:t xml:space="preserve"> 2016 r.</w:t>
      </w:r>
    </w:p>
    <w:p w:rsidR="00C822F6" w:rsidRDefault="00C822F6" w:rsidP="00C822F6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822F6" w:rsidRDefault="00C822F6" w:rsidP="00C822F6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822F6" w:rsidRPr="00B65E83" w:rsidRDefault="00C822F6" w:rsidP="00C822F6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27</w:t>
      </w:r>
      <w:r w:rsidRPr="00B65E83">
        <w:rPr>
          <w:rFonts w:ascii="Tahoma" w:hAnsi="Tahoma" w:cs="Tahoma"/>
          <w:color w:val="000000"/>
        </w:rPr>
        <w:t>/2016</w:t>
      </w:r>
    </w:p>
    <w:p w:rsidR="00C822F6" w:rsidRDefault="00C822F6" w:rsidP="00C822F6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DOZ/EZ/Z.P.27</w:t>
      </w:r>
      <w:r w:rsidR="00947153">
        <w:rPr>
          <w:rFonts w:ascii="Tahoma" w:hAnsi="Tahoma" w:cs="Tahoma"/>
        </w:rPr>
        <w:t>/2540/3</w:t>
      </w:r>
      <w:r w:rsidRPr="00B65E83">
        <w:rPr>
          <w:rFonts w:ascii="Tahoma" w:hAnsi="Tahoma" w:cs="Tahoma"/>
        </w:rPr>
        <w:t>/2016</w:t>
      </w:r>
    </w:p>
    <w:p w:rsidR="00CC1B70" w:rsidRDefault="00CC1B70" w:rsidP="00C822F6">
      <w:pPr>
        <w:shd w:val="clear" w:color="auto" w:fill="FFFFFF" w:themeFill="background1"/>
        <w:jc w:val="both"/>
        <w:rPr>
          <w:rFonts w:ascii="Tahoma" w:hAnsi="Tahoma" w:cs="Tahoma"/>
        </w:rPr>
      </w:pPr>
    </w:p>
    <w:p w:rsidR="00CC1B70" w:rsidRDefault="00CC1B70" w:rsidP="00C822F6">
      <w:pPr>
        <w:shd w:val="clear" w:color="auto" w:fill="FFFFFF" w:themeFill="background1"/>
        <w:jc w:val="both"/>
        <w:rPr>
          <w:rFonts w:ascii="Tahoma" w:hAnsi="Tahoma" w:cs="Tahoma"/>
        </w:rPr>
      </w:pPr>
    </w:p>
    <w:p w:rsidR="00C822F6" w:rsidRDefault="00C822F6" w:rsidP="00C822F6"/>
    <w:p w:rsidR="009D3421" w:rsidRDefault="009D3421" w:rsidP="00C822F6">
      <w:pPr>
        <w:jc w:val="both"/>
        <w:rPr>
          <w:rFonts w:ascii="Tahoma" w:eastAsia="Times New Roman" w:hAnsi="Tahoma" w:cs="Tahoma"/>
          <w:bCs/>
          <w:color w:val="000000"/>
        </w:rPr>
      </w:pPr>
    </w:p>
    <w:p w:rsidR="00C822F6" w:rsidRPr="009D3421" w:rsidRDefault="00C822F6" w:rsidP="00C822F6">
      <w:pPr>
        <w:jc w:val="both"/>
        <w:rPr>
          <w:rFonts w:ascii="Tahoma" w:hAnsi="Tahoma" w:cs="Tahoma"/>
        </w:rPr>
      </w:pPr>
      <w:r w:rsidRPr="009D3421">
        <w:rPr>
          <w:rFonts w:ascii="Tahoma" w:eastAsia="Times New Roman" w:hAnsi="Tahoma" w:cs="Tahoma"/>
          <w:bCs/>
          <w:color w:val="000000"/>
        </w:rPr>
        <w:t>Dotyczy: Przetargu nieograniczonego na</w:t>
      </w:r>
      <w:r w:rsidRPr="009D3421">
        <w:rPr>
          <w:rFonts w:ascii="Tahoma" w:hAnsi="Tahoma" w:cs="Tahoma"/>
        </w:rPr>
        <w:t xml:space="preserve"> usługi telekomunikacyjne z zakresu usług telefonii stacjonarnej</w:t>
      </w:r>
      <w:r w:rsidRPr="009D3421">
        <w:rPr>
          <w:rFonts w:ascii="Tahoma" w:hAnsi="Tahoma" w:cs="Tahoma"/>
        </w:rPr>
        <w:br/>
        <w:t xml:space="preserve"> w standardzie GSM wraz z dostawą  aparatów telefonicznych.</w:t>
      </w:r>
    </w:p>
    <w:p w:rsidR="0053685A" w:rsidRPr="009D3421" w:rsidRDefault="0053685A" w:rsidP="0053685A">
      <w:pPr>
        <w:jc w:val="both"/>
        <w:rPr>
          <w:rFonts w:ascii="Tahoma" w:eastAsia="Arial Unicode MS" w:hAnsi="Tahoma" w:cs="Tahoma"/>
          <w:bCs/>
          <w:color w:val="000000"/>
        </w:rPr>
      </w:pPr>
    </w:p>
    <w:p w:rsidR="009D3421" w:rsidRPr="009D3421" w:rsidRDefault="009D3421" w:rsidP="002E6218">
      <w:pPr>
        <w:ind w:firstLine="709"/>
        <w:jc w:val="both"/>
        <w:rPr>
          <w:rFonts w:ascii="Tahoma" w:hAnsi="Tahoma" w:cs="Tahoma"/>
        </w:rPr>
      </w:pPr>
    </w:p>
    <w:p w:rsidR="002E6218" w:rsidRPr="009D3421" w:rsidRDefault="002E6218" w:rsidP="002E6218">
      <w:pPr>
        <w:ind w:firstLine="709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 xml:space="preserve">Zgodnie z art. 38 ust. 1a i ust.2 ustawy z dnia 29 stycznia 2004r. Prawo </w:t>
      </w:r>
      <w:proofErr w:type="spellStart"/>
      <w:r w:rsidRPr="009D3421">
        <w:rPr>
          <w:rFonts w:ascii="Tahoma" w:hAnsi="Tahoma" w:cs="Tahoma"/>
        </w:rPr>
        <w:t>zamówień</w:t>
      </w:r>
      <w:proofErr w:type="spellEnd"/>
      <w:r w:rsidRPr="009D3421">
        <w:rPr>
          <w:rFonts w:ascii="Tahoma" w:hAnsi="Tahoma" w:cs="Tahoma"/>
        </w:rPr>
        <w:t xml:space="preserve"> </w:t>
      </w:r>
      <w:proofErr w:type="spellStart"/>
      <w:r w:rsidRPr="009D3421">
        <w:rPr>
          <w:rFonts w:ascii="Tahoma" w:hAnsi="Tahoma" w:cs="Tahoma"/>
        </w:rPr>
        <w:t>publicznych</w:t>
      </w:r>
      <w:proofErr w:type="spellEnd"/>
      <w:r w:rsidRPr="009D3421">
        <w:rPr>
          <w:rFonts w:ascii="Tahoma" w:hAnsi="Tahoma" w:cs="Tahoma"/>
        </w:rPr>
        <w:t xml:space="preserve"> (t.</w:t>
      </w:r>
      <w:r w:rsidR="008C62AE"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 xml:space="preserve">j. Dz. U. z 2015 r. poz. 2164 ze zm.), Zamawiający wyjaśnia treść  Specyfikacji Istotnych Warunków Zamówienia do </w:t>
      </w:r>
      <w:proofErr w:type="spellStart"/>
      <w:r w:rsidRPr="009D3421">
        <w:rPr>
          <w:rFonts w:ascii="Tahoma" w:hAnsi="Tahoma" w:cs="Tahoma"/>
        </w:rPr>
        <w:t>zamówienia</w:t>
      </w:r>
      <w:proofErr w:type="spellEnd"/>
      <w:r w:rsidRPr="009D3421">
        <w:rPr>
          <w:rFonts w:ascii="Tahoma" w:hAnsi="Tahoma" w:cs="Tahoma"/>
        </w:rPr>
        <w:t xml:space="preserve"> publicznego nr 27/2016 prowadzonego w trybie przetargu nieograniczonego.</w:t>
      </w:r>
    </w:p>
    <w:p w:rsidR="002E6218" w:rsidRPr="009D3421" w:rsidRDefault="002E6218" w:rsidP="005F7758">
      <w:pPr>
        <w:widowControl w:val="0"/>
        <w:suppressAutoHyphens/>
        <w:ind w:left="-567"/>
        <w:jc w:val="both"/>
        <w:rPr>
          <w:rFonts w:ascii="Tahoma" w:hAnsi="Tahoma" w:cs="Tahoma"/>
        </w:rPr>
      </w:pPr>
    </w:p>
    <w:p w:rsidR="002E6218" w:rsidRPr="009D3421" w:rsidRDefault="002E6218" w:rsidP="005F7758">
      <w:pPr>
        <w:widowControl w:val="0"/>
        <w:suppressAutoHyphens/>
        <w:ind w:left="-567"/>
        <w:jc w:val="both"/>
        <w:rPr>
          <w:rFonts w:ascii="Tahoma" w:hAnsi="Tahoma" w:cs="Tahoma"/>
        </w:rPr>
      </w:pPr>
    </w:p>
    <w:p w:rsidR="005F7758" w:rsidRPr="009D3421" w:rsidRDefault="002E6218" w:rsidP="002E6218">
      <w:pPr>
        <w:widowControl w:val="0"/>
        <w:suppressAutoHyphens/>
        <w:ind w:left="142" w:hanging="142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 xml:space="preserve">  </w:t>
      </w:r>
      <w:r w:rsidRPr="009D3421">
        <w:rPr>
          <w:rFonts w:ascii="Tahoma" w:hAnsi="Tahoma" w:cs="Tahoma"/>
          <w:b/>
        </w:rPr>
        <w:t>Pytanie nr 1</w:t>
      </w:r>
      <w:r w:rsidRPr="009D3421">
        <w:rPr>
          <w:rFonts w:ascii="Tahoma" w:hAnsi="Tahoma" w:cs="Tahoma"/>
        </w:rPr>
        <w:t>:</w:t>
      </w:r>
      <w:r w:rsidR="005F7758" w:rsidRPr="009D3421">
        <w:rPr>
          <w:rFonts w:ascii="Tahoma" w:hAnsi="Tahoma" w:cs="Tahoma"/>
        </w:rPr>
        <w:t xml:space="preserve">Załącznik nr 3 – Szczegółowy opis przedmiotu </w:t>
      </w:r>
      <w:proofErr w:type="spellStart"/>
      <w:r w:rsidR="005F7758" w:rsidRPr="009D3421">
        <w:rPr>
          <w:rFonts w:ascii="Tahoma" w:hAnsi="Tahoma" w:cs="Tahoma"/>
        </w:rPr>
        <w:t>zamówienia</w:t>
      </w:r>
      <w:proofErr w:type="spellEnd"/>
      <w:r w:rsidR="005F7758" w:rsidRPr="009D3421">
        <w:rPr>
          <w:rFonts w:ascii="Tahoma" w:hAnsi="Tahoma" w:cs="Tahoma"/>
        </w:rPr>
        <w:t xml:space="preserve">, </w:t>
      </w:r>
      <w:proofErr w:type="spellStart"/>
      <w:r w:rsidR="005F7758" w:rsidRPr="009D3421">
        <w:rPr>
          <w:rFonts w:ascii="Tahoma" w:hAnsi="Tahoma" w:cs="Tahoma"/>
        </w:rPr>
        <w:t>pkt</w:t>
      </w:r>
      <w:proofErr w:type="spellEnd"/>
      <w:r w:rsidR="005F7758" w:rsidRPr="009D3421">
        <w:rPr>
          <w:rFonts w:ascii="Tahoma" w:hAnsi="Tahoma" w:cs="Tahoma"/>
        </w:rPr>
        <w:t xml:space="preserve"> 31 oraz </w:t>
      </w:r>
      <w:proofErr w:type="spellStart"/>
      <w:r w:rsidR="005F7758" w:rsidRPr="009D3421">
        <w:rPr>
          <w:rFonts w:ascii="Tahoma" w:hAnsi="Tahoma" w:cs="Tahoma"/>
        </w:rPr>
        <w:t>pkt</w:t>
      </w:r>
      <w:proofErr w:type="spellEnd"/>
      <w:r w:rsidR="005F7758" w:rsidRPr="009D3421">
        <w:rPr>
          <w:rFonts w:ascii="Tahoma" w:hAnsi="Tahoma" w:cs="Tahoma"/>
        </w:rPr>
        <w:t xml:space="preserve"> 3 i 5 IPU - zwracamy</w:t>
      </w:r>
      <w:r w:rsidRPr="009D3421">
        <w:rPr>
          <w:rFonts w:ascii="Tahoma" w:hAnsi="Tahoma" w:cs="Tahoma"/>
        </w:rPr>
        <w:t xml:space="preserve"> się z prośbą </w:t>
      </w:r>
      <w:r w:rsidR="005F7758" w:rsidRPr="009D3421">
        <w:rPr>
          <w:rFonts w:ascii="Tahoma" w:hAnsi="Tahoma" w:cs="Tahoma"/>
        </w:rPr>
        <w:t>o potwierdzenie, że Zamawiający akceptuje stosowny przez Wykonawcę sposób rozliczania faktur VAT – opłaty abonamentowe naliczane są z góry, natomiast koszty wykonanych połączeń np. telefonicznych oraz usług dodatkowo płatnych (np. zmiana numeru) , naliczane są po zakończeniu okr</w:t>
      </w:r>
      <w:r w:rsidRPr="009D3421">
        <w:rPr>
          <w:rFonts w:ascii="Tahoma" w:hAnsi="Tahoma" w:cs="Tahoma"/>
        </w:rPr>
        <w:t xml:space="preserve">esu rozliczeniowego a więc mamy </w:t>
      </w:r>
      <w:r w:rsidR="005F7758" w:rsidRPr="009D3421">
        <w:rPr>
          <w:rFonts w:ascii="Tahoma" w:hAnsi="Tahoma" w:cs="Tahoma"/>
        </w:rPr>
        <w:t>do czynienia z opłacaniem z dołu. Wyżej wymieniony sposób rozlicz</w:t>
      </w:r>
      <w:r w:rsidRPr="009D3421">
        <w:rPr>
          <w:rFonts w:ascii="Tahoma" w:hAnsi="Tahoma" w:cs="Tahoma"/>
        </w:rPr>
        <w:t xml:space="preserve">ania jest zgodny z ustawą </w:t>
      </w:r>
      <w:r w:rsidR="005F7758" w:rsidRPr="009D3421">
        <w:rPr>
          <w:rFonts w:ascii="Tahoma" w:hAnsi="Tahoma" w:cs="Tahoma"/>
        </w:rPr>
        <w:t xml:space="preserve">z dnia 16 lipca 2004 r. Prawo Telekomunikacyjne, mającą bezsprzeczne zastosowanie do przedmiotu niniejszego </w:t>
      </w:r>
      <w:proofErr w:type="spellStart"/>
      <w:r w:rsidR="005F7758" w:rsidRPr="009D3421">
        <w:rPr>
          <w:rFonts w:ascii="Tahoma" w:hAnsi="Tahoma" w:cs="Tahoma"/>
        </w:rPr>
        <w:t>zamówienia</w:t>
      </w:r>
      <w:proofErr w:type="spellEnd"/>
      <w:r w:rsidR="005F7758" w:rsidRPr="009D3421">
        <w:rPr>
          <w:rFonts w:ascii="Tahoma" w:hAnsi="Tahoma" w:cs="Tahoma"/>
        </w:rPr>
        <w:t>. Czy Zamawiający wyraża z</w:t>
      </w:r>
      <w:r w:rsidRPr="009D3421">
        <w:rPr>
          <w:rFonts w:ascii="Tahoma" w:hAnsi="Tahoma" w:cs="Tahoma"/>
        </w:rPr>
        <w:t>g</w:t>
      </w:r>
      <w:r w:rsidR="005F7758" w:rsidRPr="009D3421">
        <w:rPr>
          <w:rFonts w:ascii="Tahoma" w:hAnsi="Tahoma" w:cs="Tahoma"/>
        </w:rPr>
        <w:t>o</w:t>
      </w:r>
      <w:r w:rsidRPr="009D3421">
        <w:rPr>
          <w:rFonts w:ascii="Tahoma" w:hAnsi="Tahoma" w:cs="Tahoma"/>
        </w:rPr>
        <w:t>d</w:t>
      </w:r>
      <w:r w:rsidR="005F7758" w:rsidRPr="009D3421">
        <w:rPr>
          <w:rFonts w:ascii="Tahoma" w:hAnsi="Tahoma" w:cs="Tahoma"/>
        </w:rPr>
        <w:t>ę na powyższe?</w:t>
      </w:r>
    </w:p>
    <w:p w:rsidR="002E6218" w:rsidRPr="009D3421" w:rsidRDefault="002E6218" w:rsidP="002E6218">
      <w:pPr>
        <w:widowControl w:val="0"/>
        <w:suppressAutoHyphens/>
        <w:ind w:left="-567"/>
        <w:jc w:val="both"/>
        <w:rPr>
          <w:rFonts w:ascii="Tahoma" w:hAnsi="Tahoma" w:cs="Tahoma"/>
        </w:rPr>
      </w:pPr>
    </w:p>
    <w:p w:rsidR="002E6218" w:rsidRPr="009D3421" w:rsidRDefault="002E6218" w:rsidP="002E6218">
      <w:pPr>
        <w:widowControl w:val="0"/>
        <w:suppressAutoHyphens/>
        <w:ind w:left="-567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 xml:space="preserve">          </w:t>
      </w:r>
      <w:r w:rsidR="00C648D1" w:rsidRPr="009D3421">
        <w:rPr>
          <w:rFonts w:ascii="Tahoma" w:hAnsi="Tahoma" w:cs="Tahoma"/>
        </w:rPr>
        <w:t xml:space="preserve">  </w:t>
      </w:r>
      <w:r w:rsidRPr="009D3421">
        <w:rPr>
          <w:rFonts w:ascii="Tahoma" w:hAnsi="Tahoma" w:cs="Tahoma"/>
          <w:b/>
        </w:rPr>
        <w:t>Odpowiedź:</w:t>
      </w:r>
      <w:r w:rsidR="00674834" w:rsidRPr="009D3421">
        <w:rPr>
          <w:rFonts w:ascii="Tahoma" w:hAnsi="Tahoma" w:cs="Tahoma"/>
          <w:b/>
        </w:rPr>
        <w:t xml:space="preserve"> </w:t>
      </w:r>
      <w:r w:rsidR="00674834" w:rsidRPr="009D3421">
        <w:rPr>
          <w:rFonts w:ascii="Tahoma" w:hAnsi="Tahoma" w:cs="Tahoma"/>
        </w:rPr>
        <w:t>Zamawiający wyrażą zgodę na opisany powyżej sposób rozliczania faktur.</w:t>
      </w:r>
    </w:p>
    <w:p w:rsidR="002E6218" w:rsidRPr="009D3421" w:rsidRDefault="002E6218" w:rsidP="00674834">
      <w:pPr>
        <w:widowControl w:val="0"/>
        <w:suppressAutoHyphens/>
        <w:jc w:val="both"/>
        <w:rPr>
          <w:rFonts w:ascii="Tahoma" w:hAnsi="Tahoma" w:cs="Tahoma"/>
        </w:rPr>
      </w:pPr>
    </w:p>
    <w:p w:rsidR="002E6218" w:rsidRPr="009D3421" w:rsidRDefault="00C648D1" w:rsidP="00C648D1">
      <w:pPr>
        <w:widowControl w:val="0"/>
        <w:suppressAutoHyphens/>
        <w:ind w:left="142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 xml:space="preserve"> </w:t>
      </w:r>
      <w:r w:rsidR="002E6218" w:rsidRPr="009D3421">
        <w:rPr>
          <w:rFonts w:ascii="Tahoma" w:hAnsi="Tahoma" w:cs="Tahoma"/>
          <w:b/>
        </w:rPr>
        <w:t>Pytanie nr 2</w:t>
      </w:r>
      <w:r w:rsidRPr="009D3421">
        <w:rPr>
          <w:rFonts w:ascii="Tahoma" w:hAnsi="Tahoma" w:cs="Tahoma"/>
          <w:b/>
        </w:rPr>
        <w:t>:</w:t>
      </w:r>
      <w:r w:rsidR="002E6218" w:rsidRPr="009D3421">
        <w:rPr>
          <w:rFonts w:ascii="Tahoma" w:hAnsi="Tahoma" w:cs="Tahoma"/>
        </w:rPr>
        <w:t xml:space="preserve"> Załącznik Nr 7 SIWZ – Istotne postanowienia umowy, </w:t>
      </w:r>
      <w:proofErr w:type="spellStart"/>
      <w:r w:rsidR="002E6218" w:rsidRPr="009D3421">
        <w:rPr>
          <w:rFonts w:ascii="Tahoma" w:hAnsi="Tahoma" w:cs="Tahoma"/>
        </w:rPr>
        <w:t>pkt</w:t>
      </w:r>
      <w:proofErr w:type="spellEnd"/>
      <w:r w:rsidR="002E6218" w:rsidRPr="009D3421">
        <w:rPr>
          <w:rFonts w:ascii="Tahoma" w:hAnsi="Tahoma" w:cs="Tahoma"/>
        </w:rPr>
        <w:t xml:space="preserve"> 6 - zwracamy uwagę Zamawiającego na fakt, że </w:t>
      </w:r>
      <w:r w:rsidRPr="009D3421">
        <w:rPr>
          <w:rFonts w:ascii="Tahoma" w:hAnsi="Tahoma" w:cs="Tahoma"/>
        </w:rPr>
        <w:t xml:space="preserve">  </w:t>
      </w:r>
      <w:r w:rsidR="002E6218" w:rsidRPr="009D3421">
        <w:rPr>
          <w:rFonts w:ascii="Tahoma" w:hAnsi="Tahoma" w:cs="Tahoma"/>
        </w:rPr>
        <w:t xml:space="preserve">zgodnie z zapisami Ustawy z dn. 11 marca 2004 r. o podatku </w:t>
      </w:r>
      <w:proofErr w:type="spellStart"/>
      <w:r w:rsidR="002E6218" w:rsidRPr="009D3421">
        <w:rPr>
          <w:rFonts w:ascii="Tahoma" w:hAnsi="Tahoma" w:cs="Tahoma"/>
        </w:rPr>
        <w:t>od</w:t>
      </w:r>
      <w:proofErr w:type="spellEnd"/>
      <w:r w:rsidR="002E6218" w:rsidRPr="009D3421">
        <w:rPr>
          <w:rFonts w:ascii="Tahoma" w:hAnsi="Tahoma" w:cs="Tahoma"/>
        </w:rPr>
        <w:t xml:space="preserve"> towar</w:t>
      </w:r>
      <w:r w:rsidRPr="009D3421">
        <w:rPr>
          <w:rFonts w:ascii="Tahoma" w:hAnsi="Tahoma" w:cs="Tahoma"/>
        </w:rPr>
        <w:t xml:space="preserve">ów </w:t>
      </w:r>
      <w:r w:rsidRPr="009D3421">
        <w:rPr>
          <w:rFonts w:ascii="Tahoma" w:hAnsi="Tahoma" w:cs="Tahoma"/>
        </w:rPr>
        <w:br/>
        <w:t xml:space="preserve">i usług, obowiązek podatkowy </w:t>
      </w:r>
      <w:r w:rsidR="002E6218" w:rsidRPr="009D3421">
        <w:rPr>
          <w:rFonts w:ascii="Tahoma" w:hAnsi="Tahoma" w:cs="Tahoma"/>
        </w:rPr>
        <w:t xml:space="preserve">w związku ze świadczeniem usług telekomunikacyjnych powstaje z upływem terminu płatności (a nie na zasadach ogólnych – z chwilą realizacji usługi). Stąd też uzależnienie początku biegu terminu płatności </w:t>
      </w:r>
      <w:proofErr w:type="spellStart"/>
      <w:r w:rsidR="002E6218" w:rsidRPr="009D3421">
        <w:rPr>
          <w:rFonts w:ascii="Tahoma" w:hAnsi="Tahoma" w:cs="Tahoma"/>
        </w:rPr>
        <w:t>od</w:t>
      </w:r>
      <w:proofErr w:type="spellEnd"/>
      <w:r w:rsidR="002E6218" w:rsidRPr="009D3421">
        <w:rPr>
          <w:rFonts w:ascii="Tahoma" w:hAnsi="Tahoma" w:cs="Tahoma"/>
        </w:rPr>
        <w:t xml:space="preserve"> nieznanej Wykonawcy daty wpływu faktury do siedziby Zamawiającego znacząco utrudnia prawidłowe ustalenie daty powstania obowiązku podatkowego (nie jest bowiem możliwe oznaczenie w fakturze terminu płatności), a ponadto poważnie utrudnia prawidłowe wystawienie faktury VAT. W związku z powyższym zwracamy się do Zamawiającego z zapytaniem, czy zgadza się na modyfikację i zapisanie kwestii terminu płatności w ten sposób, aby każdorazowo podawany był on w treści wystawianej przez Wykonawcę faktury VAT i określony na 30 dni </w:t>
      </w:r>
      <w:proofErr w:type="spellStart"/>
      <w:r w:rsidR="002E6218" w:rsidRPr="009D3421">
        <w:rPr>
          <w:rFonts w:ascii="Tahoma" w:hAnsi="Tahoma" w:cs="Tahoma"/>
        </w:rPr>
        <w:t>od</w:t>
      </w:r>
      <w:proofErr w:type="spellEnd"/>
      <w:r w:rsidR="002E6218" w:rsidRPr="009D3421">
        <w:rPr>
          <w:rFonts w:ascii="Tahoma" w:hAnsi="Tahoma" w:cs="Tahoma"/>
        </w:rPr>
        <w:t xml:space="preserve"> daty prawidłowego wystawienia faktury VAT przez Wykonawcę, przelewem na konto Wykonawcy wskazane w treści faktury VAT,</w:t>
      </w:r>
      <w:r w:rsidR="008D3806" w:rsidRPr="009D3421">
        <w:rPr>
          <w:rFonts w:ascii="Tahoma" w:hAnsi="Tahoma" w:cs="Tahoma"/>
        </w:rPr>
        <w:t xml:space="preserve"> </w:t>
      </w:r>
      <w:r w:rsidR="002E6218" w:rsidRPr="009D3421">
        <w:rPr>
          <w:rFonts w:ascii="Tahoma" w:hAnsi="Tahoma" w:cs="Tahoma"/>
        </w:rPr>
        <w:t>z tym zastrzeżeniem, że Wykonawca zobowiązany będzie do doręczania faktury na co najmniej 7 dni przed tak określonym terminem płatności, a w razie niezachowania tego terminu, termin płatności wskazany w fakturze VAT zostanie automatycznie przedłużony o czas opóźnienia?</w:t>
      </w:r>
    </w:p>
    <w:p w:rsidR="002E6218" w:rsidRPr="009D3421" w:rsidRDefault="002E6218" w:rsidP="002E6218">
      <w:pPr>
        <w:widowControl w:val="0"/>
        <w:suppressAutoHyphens/>
        <w:ind w:left="-567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 xml:space="preserve">        </w:t>
      </w:r>
    </w:p>
    <w:p w:rsidR="002E6218" w:rsidRPr="009D3421" w:rsidRDefault="002E6218" w:rsidP="009D3421">
      <w:pPr>
        <w:widowControl w:val="0"/>
        <w:suppressAutoHyphens/>
        <w:ind w:left="142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  <w:b/>
        </w:rPr>
        <w:t>Odpowiedź:</w:t>
      </w:r>
      <w:r w:rsidR="00EA574B" w:rsidRPr="009D3421">
        <w:rPr>
          <w:rFonts w:ascii="Tahoma" w:hAnsi="Tahoma" w:cs="Tahoma"/>
        </w:rPr>
        <w:t xml:space="preserve"> W punkcie 6 Załącznika nr 7 Zamawiający dopuścił możliwość każdorazowego podawania </w:t>
      </w:r>
      <w:r w:rsidR="009D3421">
        <w:rPr>
          <w:rFonts w:ascii="Tahoma" w:hAnsi="Tahoma" w:cs="Tahoma"/>
        </w:rPr>
        <w:t xml:space="preserve"> </w:t>
      </w:r>
      <w:r w:rsidR="00EA574B" w:rsidRPr="009D3421">
        <w:rPr>
          <w:rFonts w:ascii="Tahoma" w:hAnsi="Tahoma" w:cs="Tahoma"/>
        </w:rPr>
        <w:t xml:space="preserve">przez Wykonawcę terminu płatności w fakturze, jednakże z zastrzeżeniem, że faktura musi być doręczona do </w:t>
      </w:r>
      <w:r w:rsidR="00C830AA" w:rsidRPr="009D3421">
        <w:rPr>
          <w:rFonts w:ascii="Tahoma" w:hAnsi="Tahoma" w:cs="Tahoma"/>
        </w:rPr>
        <w:t>Z</w:t>
      </w:r>
      <w:r w:rsidR="00EA574B" w:rsidRPr="009D3421">
        <w:rPr>
          <w:rFonts w:ascii="Tahoma" w:hAnsi="Tahoma" w:cs="Tahoma"/>
        </w:rPr>
        <w:t xml:space="preserve">amawiającego nie później niż na 21 dni licząc </w:t>
      </w:r>
      <w:proofErr w:type="spellStart"/>
      <w:r w:rsidR="00EA574B" w:rsidRPr="009D3421">
        <w:rPr>
          <w:rFonts w:ascii="Tahoma" w:hAnsi="Tahoma" w:cs="Tahoma"/>
        </w:rPr>
        <w:t>od</w:t>
      </w:r>
      <w:proofErr w:type="spellEnd"/>
      <w:r w:rsidR="00EA574B" w:rsidRPr="009D3421">
        <w:rPr>
          <w:rFonts w:ascii="Tahoma" w:hAnsi="Tahoma" w:cs="Tahoma"/>
        </w:rPr>
        <w:t xml:space="preserve"> daty  terminu jej płatności. Zapis ten pozostaje bez zmian. </w:t>
      </w:r>
    </w:p>
    <w:p w:rsidR="00C648D1" w:rsidRPr="009D3421" w:rsidRDefault="00C648D1" w:rsidP="002E6218">
      <w:pPr>
        <w:widowControl w:val="0"/>
        <w:suppressAutoHyphens/>
        <w:jc w:val="both"/>
        <w:rPr>
          <w:rFonts w:ascii="Tahoma" w:hAnsi="Tahoma" w:cs="Tahoma"/>
        </w:rPr>
      </w:pPr>
    </w:p>
    <w:p w:rsidR="00471475" w:rsidRDefault="00471475" w:rsidP="00C648D1">
      <w:pPr>
        <w:widowControl w:val="0"/>
        <w:suppressAutoHyphens/>
        <w:ind w:left="142"/>
        <w:jc w:val="both"/>
        <w:rPr>
          <w:rFonts w:ascii="Tahoma" w:hAnsi="Tahoma" w:cs="Tahoma"/>
          <w:b/>
        </w:rPr>
      </w:pPr>
    </w:p>
    <w:p w:rsidR="00C648D1" w:rsidRPr="009D3421" w:rsidRDefault="00C648D1" w:rsidP="00C648D1">
      <w:pPr>
        <w:widowControl w:val="0"/>
        <w:suppressAutoHyphens/>
        <w:ind w:left="142"/>
        <w:jc w:val="both"/>
        <w:rPr>
          <w:rFonts w:ascii="Tahoma" w:hAnsi="Tahoma" w:cs="Tahoma"/>
          <w:b/>
        </w:rPr>
      </w:pPr>
      <w:r w:rsidRPr="009D3421">
        <w:rPr>
          <w:rFonts w:ascii="Tahoma" w:hAnsi="Tahoma" w:cs="Tahoma"/>
          <w:b/>
        </w:rPr>
        <w:lastRenderedPageBreak/>
        <w:t>Pytanie nr 3 :</w:t>
      </w:r>
    </w:p>
    <w:p w:rsidR="008D3806" w:rsidRPr="009D3421" w:rsidRDefault="008D3806" w:rsidP="00C648D1">
      <w:pPr>
        <w:widowControl w:val="0"/>
        <w:suppressAutoHyphens/>
        <w:ind w:left="142"/>
        <w:jc w:val="both"/>
        <w:rPr>
          <w:rFonts w:ascii="Tahoma" w:hAnsi="Tahoma" w:cs="Tahoma"/>
        </w:rPr>
      </w:pPr>
    </w:p>
    <w:p w:rsidR="00C648D1" w:rsidRPr="009D3421" w:rsidRDefault="00C648D1" w:rsidP="00C648D1">
      <w:pPr>
        <w:widowControl w:val="0"/>
        <w:suppressAutoHyphens/>
        <w:ind w:left="142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Czy Zamawiający wyrazi zgodę na dopisanie do ust 13 załącznika Nr 7 SIWZ zapisu w treści: „</w:t>
      </w:r>
      <w:r w:rsidRPr="009D3421">
        <w:rPr>
          <w:rFonts w:ascii="Tahoma" w:hAnsi="Tahoma" w:cs="Tahoma"/>
          <w:i/>
        </w:rPr>
        <w:t>Łączna wysokość wszystkich kar umownych nie przekroczy 20% łącznej wartości umowy brutto.”</w:t>
      </w:r>
      <w:r w:rsidRPr="009D3421">
        <w:rPr>
          <w:rFonts w:ascii="Tahoma" w:hAnsi="Tahoma" w:cs="Tahoma"/>
        </w:rPr>
        <w:t xml:space="preserve"> Zapis taki zabezpieczy prawa</w:t>
      </w:r>
      <w:r w:rsidR="00C830AA" w:rsidRPr="009D3421"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>i obowiązki obu stron umowy. Czy Zamawiający wyraża zgodę na modyfikacje zapisu SIWZ?</w:t>
      </w:r>
    </w:p>
    <w:p w:rsidR="00C648D1" w:rsidRPr="009D3421" w:rsidRDefault="00C648D1" w:rsidP="00C648D1">
      <w:pPr>
        <w:widowControl w:val="0"/>
        <w:suppressAutoHyphens/>
        <w:jc w:val="both"/>
        <w:rPr>
          <w:rFonts w:ascii="Tahoma" w:hAnsi="Tahoma" w:cs="Tahoma"/>
        </w:rPr>
      </w:pPr>
    </w:p>
    <w:p w:rsidR="00EA574B" w:rsidRPr="009D3421" w:rsidRDefault="00C648D1" w:rsidP="009D3421">
      <w:pPr>
        <w:widowControl w:val="0"/>
        <w:suppressAutoHyphens/>
        <w:ind w:left="142"/>
        <w:jc w:val="both"/>
        <w:rPr>
          <w:rFonts w:ascii="Tahoma" w:hAnsi="Tahoma" w:cs="Tahoma"/>
          <w:b/>
        </w:rPr>
      </w:pPr>
      <w:r w:rsidRPr="009D3421">
        <w:rPr>
          <w:rFonts w:ascii="Tahoma" w:hAnsi="Tahoma" w:cs="Tahoma"/>
          <w:b/>
        </w:rPr>
        <w:t>Odpowiedź:</w:t>
      </w:r>
      <w:r w:rsidR="009D3421">
        <w:rPr>
          <w:rFonts w:ascii="Tahoma" w:hAnsi="Tahoma" w:cs="Tahoma"/>
          <w:b/>
        </w:rPr>
        <w:t xml:space="preserve"> </w:t>
      </w:r>
      <w:r w:rsidR="00EA574B" w:rsidRPr="009D3421">
        <w:rPr>
          <w:rFonts w:ascii="Tahoma" w:hAnsi="Tahoma" w:cs="Tahoma"/>
        </w:rPr>
        <w:t xml:space="preserve">Zamawiający wyraża zgodę, aby łączna wysokość kar umownych, do jakich naliczenia będzie uprawniony Zamawiający  nie może przekroczyć 20% wartości Umowy. W pkt.13 w załączniku nr 7 do SIWZ dodaje się </w:t>
      </w:r>
      <w:proofErr w:type="spellStart"/>
      <w:r w:rsidR="00EA574B" w:rsidRPr="009D3421">
        <w:rPr>
          <w:rFonts w:ascii="Tahoma" w:hAnsi="Tahoma" w:cs="Tahoma"/>
        </w:rPr>
        <w:t>ppkt</w:t>
      </w:r>
      <w:proofErr w:type="spellEnd"/>
      <w:r w:rsidR="00EA574B" w:rsidRPr="009D3421">
        <w:rPr>
          <w:rFonts w:ascii="Tahoma" w:hAnsi="Tahoma" w:cs="Tahoma"/>
        </w:rPr>
        <w:t>. 10) o treści: „Łączna wysokość kar umownych nie może przekroczyć 20 % wartości umowy”.</w:t>
      </w:r>
    </w:p>
    <w:p w:rsidR="00C648D1" w:rsidRPr="009D3421" w:rsidRDefault="00C648D1" w:rsidP="009D3421">
      <w:pPr>
        <w:widowControl w:val="0"/>
        <w:suppressAutoHyphens/>
        <w:jc w:val="both"/>
        <w:rPr>
          <w:rFonts w:ascii="Tahoma" w:hAnsi="Tahoma" w:cs="Tahoma"/>
        </w:rPr>
      </w:pPr>
    </w:p>
    <w:p w:rsidR="00C648D1" w:rsidRPr="009D3421" w:rsidRDefault="00C648D1" w:rsidP="00C648D1">
      <w:pPr>
        <w:widowControl w:val="0"/>
        <w:suppressAutoHyphens/>
        <w:ind w:left="142"/>
        <w:jc w:val="both"/>
        <w:rPr>
          <w:rFonts w:ascii="Tahoma" w:hAnsi="Tahoma" w:cs="Tahoma"/>
        </w:rPr>
      </w:pPr>
      <w:r w:rsidRPr="009D3421">
        <w:rPr>
          <w:rFonts w:ascii="Tahoma" w:hAnsi="Tahoma" w:cs="Tahoma"/>
          <w:b/>
        </w:rPr>
        <w:t>Pytanie nr 4</w:t>
      </w:r>
      <w:r w:rsidR="009D3421">
        <w:rPr>
          <w:rFonts w:ascii="Tahoma" w:hAnsi="Tahoma" w:cs="Tahoma"/>
          <w:b/>
        </w:rPr>
        <w:t>:</w:t>
      </w:r>
      <w:r w:rsidRPr="009D3421">
        <w:rPr>
          <w:rFonts w:ascii="Tahoma" w:hAnsi="Tahoma" w:cs="Tahoma"/>
        </w:rPr>
        <w:t xml:space="preserve"> Załącznik Nr 7 SIWZ, ust 13, </w:t>
      </w:r>
      <w:proofErr w:type="spellStart"/>
      <w:r w:rsidRPr="009D3421">
        <w:rPr>
          <w:rFonts w:ascii="Tahoma" w:hAnsi="Tahoma" w:cs="Tahoma"/>
        </w:rPr>
        <w:t>pkt</w:t>
      </w:r>
      <w:proofErr w:type="spellEnd"/>
      <w:r w:rsidRPr="009D3421">
        <w:rPr>
          <w:rFonts w:ascii="Tahoma" w:hAnsi="Tahoma" w:cs="Tahoma"/>
        </w:rPr>
        <w:t xml:space="preserve"> 1 – czy Zamawiający odstąpi </w:t>
      </w:r>
      <w:proofErr w:type="spellStart"/>
      <w:r w:rsidRPr="009D3421">
        <w:rPr>
          <w:rFonts w:ascii="Tahoma" w:hAnsi="Tahoma" w:cs="Tahoma"/>
        </w:rPr>
        <w:t>od</w:t>
      </w:r>
      <w:proofErr w:type="spellEnd"/>
      <w:r w:rsidRPr="009D3421">
        <w:rPr>
          <w:rFonts w:ascii="Tahoma" w:hAnsi="Tahoma" w:cs="Tahoma"/>
        </w:rPr>
        <w:t xml:space="preserve"> tego zapisu?</w:t>
      </w:r>
    </w:p>
    <w:p w:rsidR="00C648D1" w:rsidRPr="009D3421" w:rsidRDefault="00C648D1" w:rsidP="00C648D1">
      <w:pPr>
        <w:widowControl w:val="0"/>
        <w:suppressAutoHyphens/>
        <w:ind w:left="142"/>
        <w:jc w:val="both"/>
        <w:rPr>
          <w:rFonts w:ascii="Tahoma" w:hAnsi="Tahoma" w:cs="Tahoma"/>
        </w:rPr>
      </w:pPr>
    </w:p>
    <w:p w:rsidR="00C648D1" w:rsidRPr="009D3421" w:rsidRDefault="00C648D1" w:rsidP="00C648D1">
      <w:pPr>
        <w:widowControl w:val="0"/>
        <w:suppressAutoHyphens/>
        <w:ind w:left="142"/>
        <w:jc w:val="both"/>
        <w:rPr>
          <w:rFonts w:ascii="Tahoma" w:hAnsi="Tahoma" w:cs="Tahoma"/>
        </w:rPr>
      </w:pPr>
      <w:r w:rsidRPr="009D3421">
        <w:rPr>
          <w:rFonts w:ascii="Tahoma" w:hAnsi="Tahoma" w:cs="Tahoma"/>
          <w:b/>
        </w:rPr>
        <w:t>Odpowiedź:</w:t>
      </w:r>
      <w:r w:rsidR="00C830AA" w:rsidRPr="009D3421">
        <w:rPr>
          <w:rFonts w:ascii="Tahoma" w:hAnsi="Tahoma" w:cs="Tahoma"/>
        </w:rPr>
        <w:t xml:space="preserve"> Zamawiający nie wyraża zgody na rezygnację z zapisu ust. 13 pkt.1 Załącznika nr 7 do SIWZ.</w:t>
      </w:r>
    </w:p>
    <w:p w:rsidR="00FD68B6" w:rsidRDefault="00FD68B6" w:rsidP="00FD68B6">
      <w:pPr>
        <w:pStyle w:val="Tekstpodstawowywcity"/>
        <w:ind w:firstLine="0"/>
        <w:rPr>
          <w:rFonts w:ascii="Tahoma" w:hAnsi="Tahoma" w:cs="Tahoma"/>
          <w:sz w:val="20"/>
        </w:rPr>
      </w:pPr>
    </w:p>
    <w:p w:rsidR="00FD68B6" w:rsidRDefault="00FD68B6" w:rsidP="00251D0A">
      <w:pPr>
        <w:pStyle w:val="Tekstpodstawowywcity"/>
        <w:ind w:left="142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Jednocześnie Zamawiający informuje, że odpowiedzi na pytania do SIWZ  nie wymagają dodatkowego czasu na wprowadzanie zmian w ofertach, nie ma zatem zastosowania art. 38 ust 6. w/w Ustawy PZP.</w:t>
      </w:r>
    </w:p>
    <w:p w:rsidR="00FD68B6" w:rsidRDefault="00FD68B6" w:rsidP="00251D0A">
      <w:pPr>
        <w:ind w:left="142"/>
        <w:jc w:val="both"/>
        <w:rPr>
          <w:rStyle w:val="Uwydatnienie"/>
          <w:rFonts w:ascii="Tahoma" w:hAnsi="Tahoma" w:cs="Tahoma"/>
          <w:b w:val="0"/>
          <w:color w:val="000000"/>
        </w:rPr>
      </w:pPr>
    </w:p>
    <w:p w:rsidR="009D3421" w:rsidRPr="00A574FA" w:rsidRDefault="00FD68B6" w:rsidP="00251D0A">
      <w:pPr>
        <w:ind w:left="142"/>
        <w:jc w:val="both"/>
      </w:pPr>
      <w:r>
        <w:rPr>
          <w:rStyle w:val="Uwydatnienie"/>
          <w:rFonts w:ascii="Tahoma" w:hAnsi="Tahoma" w:cs="Tahoma"/>
          <w:b w:val="0"/>
          <w:color w:val="000000"/>
        </w:rPr>
        <w:t>W</w:t>
      </w:r>
      <w:r w:rsidR="009D3421" w:rsidRPr="00EC035A">
        <w:rPr>
          <w:rStyle w:val="Uwydatnienie"/>
          <w:rFonts w:ascii="Tahoma" w:hAnsi="Tahoma" w:cs="Tahoma"/>
          <w:b w:val="0"/>
          <w:color w:val="000000"/>
        </w:rPr>
        <w:t>yjaśnienia</w:t>
      </w:r>
      <w:r w:rsidR="009D3421">
        <w:rPr>
          <w:rStyle w:val="Uwydatnienie"/>
          <w:rFonts w:ascii="Tahoma" w:hAnsi="Tahoma" w:cs="Tahoma"/>
          <w:b w:val="0"/>
          <w:color w:val="000000"/>
        </w:rPr>
        <w:t xml:space="preserve"> i zmiana</w:t>
      </w:r>
      <w:r w:rsidR="009D3421" w:rsidRPr="00EC035A">
        <w:rPr>
          <w:rStyle w:val="Uwydatnienie"/>
          <w:rFonts w:ascii="Tahoma" w:hAnsi="Tahoma" w:cs="Tahoma"/>
          <w:b w:val="0"/>
          <w:color w:val="000000"/>
        </w:rPr>
        <w:t xml:space="preserve"> SIWZ są wiążące dla wszystkich Wykonawców, a</w:t>
      </w:r>
      <w:r w:rsidR="009D3421" w:rsidRPr="00A574FA">
        <w:rPr>
          <w:rStyle w:val="Uwydatnienie"/>
          <w:rFonts w:ascii="Tahoma" w:hAnsi="Tahoma" w:cs="Tahoma"/>
          <w:i/>
          <w:color w:val="000000"/>
        </w:rPr>
        <w:t xml:space="preserve"> </w:t>
      </w:r>
      <w:r w:rsidR="009D3421" w:rsidRPr="00EC035A">
        <w:rPr>
          <w:rStyle w:val="Uwydatnienie"/>
          <w:rFonts w:ascii="Tahoma" w:hAnsi="Tahoma" w:cs="Tahoma"/>
          <w:b w:val="0"/>
          <w:color w:val="000000"/>
        </w:rPr>
        <w:t>n</w:t>
      </w:r>
      <w:r w:rsidR="009D3421" w:rsidRPr="00EC035A">
        <w:rPr>
          <w:rFonts w:ascii="Tahoma" w:hAnsi="Tahoma" w:cs="Tahoma"/>
          <w:color w:val="000000"/>
        </w:rPr>
        <w:t>i</w:t>
      </w:r>
      <w:r w:rsidR="009D3421" w:rsidRPr="00A574FA">
        <w:rPr>
          <w:rFonts w:ascii="Tahoma" w:hAnsi="Tahoma" w:cs="Tahoma"/>
          <w:color w:val="000000"/>
        </w:rPr>
        <w:t xml:space="preserve">niejszy dokument jest integralną częścią Specyfikacji Istotnych Warunków Zamówienia do zam. pub. nr </w:t>
      </w:r>
      <w:r w:rsidR="009D3421">
        <w:rPr>
          <w:rFonts w:ascii="Tahoma" w:hAnsi="Tahoma" w:cs="Tahoma"/>
          <w:color w:val="000000"/>
        </w:rPr>
        <w:t>27/2016</w:t>
      </w:r>
      <w:r w:rsidR="009D3421" w:rsidRPr="00A574FA">
        <w:rPr>
          <w:rFonts w:ascii="Tahoma" w:hAnsi="Tahoma" w:cs="Tahoma"/>
          <w:color w:val="000000"/>
        </w:rPr>
        <w:t xml:space="preserve">. </w:t>
      </w:r>
    </w:p>
    <w:p w:rsidR="005F7758" w:rsidRPr="009D3421" w:rsidRDefault="005F7758" w:rsidP="00C648D1">
      <w:pPr>
        <w:ind w:left="142" w:firstLine="851"/>
        <w:jc w:val="both"/>
        <w:rPr>
          <w:rFonts w:ascii="Tahoma" w:eastAsia="Arial Unicode MS" w:hAnsi="Tahoma" w:cs="Tahoma"/>
          <w:bCs/>
          <w:color w:val="000000"/>
        </w:rPr>
      </w:pPr>
    </w:p>
    <w:sectPr w:rsidR="005F7758" w:rsidRPr="009D3421" w:rsidSect="00612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75" w:rsidRDefault="00471475" w:rsidP="00FE69F7">
      <w:r>
        <w:separator/>
      </w:r>
    </w:p>
  </w:endnote>
  <w:endnote w:type="continuationSeparator" w:id="0">
    <w:p w:rsidR="00471475" w:rsidRDefault="00471475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75" w:rsidRDefault="004714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75" w:rsidRDefault="00471475">
    <w:pPr>
      <w:pStyle w:val="Stopka"/>
      <w:jc w:val="right"/>
    </w:pPr>
    <w:fldSimple w:instr="PAGE   \* MERGEFORMAT">
      <w:r w:rsidR="00B32C2C">
        <w:rPr>
          <w:noProof/>
        </w:rPr>
        <w:t>2</w:t>
      </w:r>
    </w:fldSimple>
  </w:p>
  <w:p w:rsidR="00471475" w:rsidRDefault="004714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75" w:rsidRDefault="00471475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475" w:rsidRPr="003E4C9C" w:rsidRDefault="0047147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471475" w:rsidRPr="00947153" w:rsidTr="005F053E">
      <w:trPr>
        <w:trHeight w:val="500"/>
      </w:trPr>
      <w:tc>
        <w:tcPr>
          <w:tcW w:w="4865" w:type="dxa"/>
          <w:shd w:val="clear" w:color="auto" w:fill="auto"/>
        </w:tcPr>
        <w:p w:rsidR="00471475" w:rsidRPr="00F2698E" w:rsidRDefault="0047147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1475" w:rsidRDefault="0047147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71475" w:rsidRPr="00F2698E" w:rsidRDefault="0047147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6C2D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471475" w:rsidRPr="00A21C81" w:rsidRDefault="00471475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471475" w:rsidRPr="00A21C81" w:rsidRDefault="00471475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471475" w:rsidRPr="0053685A" w:rsidRDefault="00471475" w:rsidP="007A3BE5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3685A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471475" w:rsidRPr="0053685A" w:rsidRDefault="0047147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53685A">
      <w:rPr>
        <w:noProof/>
        <w:lang w:val="en-US"/>
      </w:rPr>
      <w:t xml:space="preserve">          </w:t>
    </w:r>
    <w:r w:rsidRPr="0053685A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471475" w:rsidRPr="00F2698E" w:rsidTr="001641B2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71475" w:rsidRPr="00F2698E" w:rsidRDefault="00471475" w:rsidP="003E4C9C">
          <w:r>
            <w:rPr>
              <w:noProof/>
            </w:rPr>
            <w:drawing>
              <wp:inline distT="0" distB="0" distL="0" distR="0">
                <wp:extent cx="991870" cy="546100"/>
                <wp:effectExtent l="19050" t="0" r="0" b="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71475" w:rsidRPr="00F2698E" w:rsidRDefault="00471475" w:rsidP="003E4C9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0905" cy="326390"/>
                <wp:effectExtent l="19050" t="0" r="4445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71475" w:rsidRPr="00F2698E" w:rsidRDefault="00471475" w:rsidP="003E4C9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1475" w:rsidRPr="00DC6505" w:rsidRDefault="0047147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75" w:rsidRDefault="00471475" w:rsidP="00FE69F7">
      <w:r>
        <w:separator/>
      </w:r>
    </w:p>
  </w:footnote>
  <w:footnote w:type="continuationSeparator" w:id="0">
    <w:p w:rsidR="00471475" w:rsidRDefault="00471475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75" w:rsidRDefault="004714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75" w:rsidRDefault="004714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75" w:rsidRDefault="00471475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475" w:rsidRDefault="004714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84E81F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6351185"/>
    <w:multiLevelType w:val="multilevel"/>
    <w:tmpl w:val="0D0260B8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69E56AF"/>
    <w:multiLevelType w:val="multilevel"/>
    <w:tmpl w:val="8B1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C3D99"/>
    <w:multiLevelType w:val="multilevel"/>
    <w:tmpl w:val="9BA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36376"/>
    <w:multiLevelType w:val="hybridMultilevel"/>
    <w:tmpl w:val="CA2A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33988"/>
    <w:multiLevelType w:val="hybridMultilevel"/>
    <w:tmpl w:val="C7664E2C"/>
    <w:lvl w:ilvl="0" w:tplc="40DE0E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24691"/>
    <w:multiLevelType w:val="hybridMultilevel"/>
    <w:tmpl w:val="E74A920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81C3D"/>
    <w:multiLevelType w:val="hybridMultilevel"/>
    <w:tmpl w:val="8410F1F0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E6AEA"/>
    <w:multiLevelType w:val="multilevel"/>
    <w:tmpl w:val="B2EE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C1559"/>
    <w:multiLevelType w:val="hybridMultilevel"/>
    <w:tmpl w:val="8EB2C67A"/>
    <w:lvl w:ilvl="0" w:tplc="D07E07C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C7DC9"/>
    <w:multiLevelType w:val="hybridMultilevel"/>
    <w:tmpl w:val="D5329F30"/>
    <w:lvl w:ilvl="0" w:tplc="8DC8BB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6400F"/>
    <w:multiLevelType w:val="hybridMultilevel"/>
    <w:tmpl w:val="EE40A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C21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C68D0"/>
    <w:multiLevelType w:val="hybridMultilevel"/>
    <w:tmpl w:val="8936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30055"/>
    <w:multiLevelType w:val="hybridMultilevel"/>
    <w:tmpl w:val="E5F0AC9C"/>
    <w:lvl w:ilvl="0" w:tplc="9F561D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6186C24"/>
    <w:multiLevelType w:val="hybridMultilevel"/>
    <w:tmpl w:val="DDCEE476"/>
    <w:lvl w:ilvl="0" w:tplc="3AE83E5C">
      <w:start w:val="1"/>
      <w:numFmt w:val="decimal"/>
      <w:lvlText w:val="%1)"/>
      <w:lvlJc w:val="left"/>
      <w:pPr>
        <w:ind w:left="502" w:hanging="360"/>
      </w:pPr>
      <w:rPr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52BC4"/>
    <w:multiLevelType w:val="hybridMultilevel"/>
    <w:tmpl w:val="51BE5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C3B12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9135F"/>
    <w:multiLevelType w:val="hybridMultilevel"/>
    <w:tmpl w:val="4FD071F8"/>
    <w:lvl w:ilvl="0" w:tplc="3F82E7B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8780B"/>
    <w:multiLevelType w:val="hybridMultilevel"/>
    <w:tmpl w:val="9BACC11A"/>
    <w:lvl w:ilvl="0" w:tplc="8DD6CF4A">
      <w:start w:val="1"/>
      <w:numFmt w:val="lowerLetter"/>
      <w:lvlText w:val="%1."/>
      <w:lvlJc w:val="left"/>
      <w:pPr>
        <w:ind w:left="644" w:hanging="360"/>
      </w:pPr>
      <w:rPr>
        <w:rFonts w:ascii="Calibri" w:eastAsia="MS Mincho" w:hAnsi="Calibri" w:cs="Tahoma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F6874"/>
    <w:multiLevelType w:val="multilevel"/>
    <w:tmpl w:val="CC0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8"/>
  </w:num>
  <w:num w:numId="30">
    <w:abstractNumId w:val="38"/>
  </w:num>
  <w:num w:numId="31">
    <w:abstractNumId w:val="2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84058"/>
    <w:rsid w:val="000010E8"/>
    <w:rsid w:val="000078D3"/>
    <w:rsid w:val="000278F7"/>
    <w:rsid w:val="00042301"/>
    <w:rsid w:val="000712D5"/>
    <w:rsid w:val="00084058"/>
    <w:rsid w:val="000A7453"/>
    <w:rsid w:val="000C63AF"/>
    <w:rsid w:val="000D6C2D"/>
    <w:rsid w:val="001252A9"/>
    <w:rsid w:val="001551DF"/>
    <w:rsid w:val="001641B2"/>
    <w:rsid w:val="001D4F1E"/>
    <w:rsid w:val="00203707"/>
    <w:rsid w:val="00251D0A"/>
    <w:rsid w:val="002528ED"/>
    <w:rsid w:val="00256E37"/>
    <w:rsid w:val="00257D8F"/>
    <w:rsid w:val="002A119A"/>
    <w:rsid w:val="002C7015"/>
    <w:rsid w:val="002E27DC"/>
    <w:rsid w:val="002E6218"/>
    <w:rsid w:val="00341FD7"/>
    <w:rsid w:val="0037424F"/>
    <w:rsid w:val="0039585A"/>
    <w:rsid w:val="003A4D13"/>
    <w:rsid w:val="003C41B4"/>
    <w:rsid w:val="003E4C9C"/>
    <w:rsid w:val="004064EB"/>
    <w:rsid w:val="00412BAC"/>
    <w:rsid w:val="00416993"/>
    <w:rsid w:val="00471475"/>
    <w:rsid w:val="004C28EF"/>
    <w:rsid w:val="004C7CA4"/>
    <w:rsid w:val="00514BCC"/>
    <w:rsid w:val="00524922"/>
    <w:rsid w:val="0053685A"/>
    <w:rsid w:val="00536F55"/>
    <w:rsid w:val="005A71F5"/>
    <w:rsid w:val="005D1EFE"/>
    <w:rsid w:val="005F053E"/>
    <w:rsid w:val="005F7758"/>
    <w:rsid w:val="00612732"/>
    <w:rsid w:val="00674834"/>
    <w:rsid w:val="006A551A"/>
    <w:rsid w:val="00721277"/>
    <w:rsid w:val="0072197F"/>
    <w:rsid w:val="007602A9"/>
    <w:rsid w:val="0077221B"/>
    <w:rsid w:val="00785514"/>
    <w:rsid w:val="007A3BE5"/>
    <w:rsid w:val="00866FAA"/>
    <w:rsid w:val="00867CC3"/>
    <w:rsid w:val="00875B47"/>
    <w:rsid w:val="00884330"/>
    <w:rsid w:val="008855CA"/>
    <w:rsid w:val="00890D2C"/>
    <w:rsid w:val="0089373C"/>
    <w:rsid w:val="0089618E"/>
    <w:rsid w:val="008A3C45"/>
    <w:rsid w:val="008A6524"/>
    <w:rsid w:val="008B3463"/>
    <w:rsid w:val="008C62AE"/>
    <w:rsid w:val="008D3806"/>
    <w:rsid w:val="008E1CB8"/>
    <w:rsid w:val="008F407A"/>
    <w:rsid w:val="00906BAF"/>
    <w:rsid w:val="00930BAE"/>
    <w:rsid w:val="00933412"/>
    <w:rsid w:val="00936817"/>
    <w:rsid w:val="00947153"/>
    <w:rsid w:val="0097247A"/>
    <w:rsid w:val="009828D0"/>
    <w:rsid w:val="00984B51"/>
    <w:rsid w:val="009B77C5"/>
    <w:rsid w:val="009D3421"/>
    <w:rsid w:val="009F2E4C"/>
    <w:rsid w:val="009F66BC"/>
    <w:rsid w:val="00A10B80"/>
    <w:rsid w:val="00A821CA"/>
    <w:rsid w:val="00AA2683"/>
    <w:rsid w:val="00B279FD"/>
    <w:rsid w:val="00B32C2C"/>
    <w:rsid w:val="00B50D90"/>
    <w:rsid w:val="00B64A17"/>
    <w:rsid w:val="00B67E38"/>
    <w:rsid w:val="00BA6135"/>
    <w:rsid w:val="00C05DA0"/>
    <w:rsid w:val="00C232C7"/>
    <w:rsid w:val="00C42B54"/>
    <w:rsid w:val="00C648D1"/>
    <w:rsid w:val="00C822F6"/>
    <w:rsid w:val="00C830AA"/>
    <w:rsid w:val="00CC1B70"/>
    <w:rsid w:val="00CC3037"/>
    <w:rsid w:val="00CC5C14"/>
    <w:rsid w:val="00CE7076"/>
    <w:rsid w:val="00CF0351"/>
    <w:rsid w:val="00CF349E"/>
    <w:rsid w:val="00D268A2"/>
    <w:rsid w:val="00D56C8E"/>
    <w:rsid w:val="00DC6505"/>
    <w:rsid w:val="00DE0AC9"/>
    <w:rsid w:val="00DF17C7"/>
    <w:rsid w:val="00DF7969"/>
    <w:rsid w:val="00E37CA8"/>
    <w:rsid w:val="00EA574B"/>
    <w:rsid w:val="00EF260A"/>
    <w:rsid w:val="00EF3AB1"/>
    <w:rsid w:val="00F013B9"/>
    <w:rsid w:val="00F2118A"/>
    <w:rsid w:val="00F2698E"/>
    <w:rsid w:val="00F57FA5"/>
    <w:rsid w:val="00FB6C8B"/>
    <w:rsid w:val="00FD68B6"/>
    <w:rsid w:val="00FD6D5E"/>
    <w:rsid w:val="00FE5D36"/>
    <w:rsid w:val="00FE69F7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5A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53685A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685A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link w:val="Nagwek3Znak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3685A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685A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685A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3685A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3685A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685A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53685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3685A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3685A"/>
    <w:rPr>
      <w:rFonts w:ascii="Times New Roman" w:eastAsia="MS Mincho" w:hAnsi="Times New Roman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3685A"/>
    <w:rPr>
      <w:rFonts w:ascii="Times New Roman" w:eastAsia="MS Mincho" w:hAnsi="Times New Roman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53685A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3685A"/>
    <w:rPr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3685A"/>
    <w:rPr>
      <w:rFonts w:ascii="Calibri" w:eastAsia="Calibri" w:hAnsi="Calibri"/>
      <w:szCs w:val="24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semiHidden/>
    <w:rsid w:val="0053685A"/>
    <w:rPr>
      <w:rFonts w:ascii="Times New Roman" w:eastAsia="MS Mincho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5A"/>
    <w:rPr>
      <w:rFonts w:ascii="Times New Roman" w:eastAsia="MS Mincho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5A"/>
    <w:rPr>
      <w:rFonts w:ascii="Times New Roman" w:eastAsia="MS Mincho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85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Lista">
    <w:name w:val="List"/>
    <w:basedOn w:val="Tekstpodstawowy"/>
    <w:uiPriority w:val="99"/>
    <w:semiHidden/>
    <w:unhideWhenUsed/>
    <w:rsid w:val="0053685A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3685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3685A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85A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85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3">
    <w:name w:val="Body Text 3"/>
    <w:basedOn w:val="Normalny"/>
    <w:link w:val="Tekstpodstawowy3Znak"/>
    <w:unhideWhenUsed/>
    <w:rsid w:val="00536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685A"/>
    <w:rPr>
      <w:rFonts w:ascii="Times New Roman" w:eastAsia="MS Mincho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685A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685A"/>
    <w:rPr>
      <w:rFonts w:ascii="Times New Roman" w:eastAsia="MS Mincho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685A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685A"/>
    <w:rPr>
      <w:rFonts w:ascii="Times New Roman" w:eastAsia="MS Mincho" w:hAnsi="Times New Roman"/>
      <w:b/>
      <w:bCs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6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685A"/>
    <w:rPr>
      <w:rFonts w:ascii="Consolas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5A"/>
    <w:rPr>
      <w:b/>
      <w:bCs/>
    </w:rPr>
  </w:style>
  <w:style w:type="paragraph" w:styleId="Bezodstpw">
    <w:name w:val="No Spacing"/>
    <w:uiPriority w:val="1"/>
    <w:qFormat/>
    <w:rsid w:val="0053685A"/>
    <w:rPr>
      <w:rFonts w:ascii="Times New Roman" w:eastAsia="MS Mincho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3685A"/>
    <w:rPr>
      <w:rFonts w:ascii="Times New Roman" w:eastAsia="MS Mincho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685A"/>
    <w:pPr>
      <w:ind w:left="708"/>
    </w:pPr>
  </w:style>
  <w:style w:type="paragraph" w:customStyle="1" w:styleId="western">
    <w:name w:val="western"/>
    <w:basedOn w:val="Normalny"/>
    <w:uiPriority w:val="99"/>
    <w:rsid w:val="0053685A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uiPriority w:val="99"/>
    <w:rsid w:val="0053685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53685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53685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53685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53685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53685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53685A"/>
    <w:pPr>
      <w:suppressAutoHyphens/>
    </w:pPr>
    <w:rPr>
      <w:sz w:val="24"/>
    </w:rPr>
  </w:style>
  <w:style w:type="paragraph" w:customStyle="1" w:styleId="FR1">
    <w:name w:val="FR1"/>
    <w:uiPriority w:val="99"/>
    <w:rsid w:val="0053685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ascii="Times New Roman" w:eastAsia="MS Mincho" w:hAnsi="Times New Roman"/>
      <w:sz w:val="22"/>
      <w:szCs w:val="22"/>
    </w:rPr>
  </w:style>
  <w:style w:type="paragraph" w:customStyle="1" w:styleId="center">
    <w:name w:val="center"/>
    <w:basedOn w:val="Normalny"/>
    <w:uiPriority w:val="99"/>
    <w:rsid w:val="0053685A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53685A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53685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53685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53685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536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53685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53685A"/>
    <w:rPr>
      <w:vertAlign w:val="superscript"/>
    </w:rPr>
  </w:style>
  <w:style w:type="character" w:styleId="Odwoaniedokomentarza">
    <w:name w:val="annotation reference"/>
    <w:semiHidden/>
    <w:unhideWhenUsed/>
    <w:rsid w:val="0053685A"/>
    <w:rPr>
      <w:sz w:val="16"/>
      <w:szCs w:val="16"/>
    </w:rPr>
  </w:style>
  <w:style w:type="character" w:styleId="Odwoanieprzypisukocowego">
    <w:name w:val="endnote reference"/>
    <w:semiHidden/>
    <w:unhideWhenUsed/>
    <w:rsid w:val="0053685A"/>
    <w:rPr>
      <w:vertAlign w:val="superscript"/>
    </w:rPr>
  </w:style>
  <w:style w:type="character" w:customStyle="1" w:styleId="bold1">
    <w:name w:val="bold1"/>
    <w:rsid w:val="0053685A"/>
    <w:rPr>
      <w:b/>
      <w:bCs/>
    </w:rPr>
  </w:style>
  <w:style w:type="character" w:customStyle="1" w:styleId="italic1">
    <w:name w:val="italic1"/>
    <w:rsid w:val="0053685A"/>
    <w:rPr>
      <w:i/>
      <w:iCs/>
    </w:rPr>
  </w:style>
  <w:style w:type="character" w:customStyle="1" w:styleId="symbol1">
    <w:name w:val="symbol1"/>
    <w:rsid w:val="0053685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53685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53685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685A"/>
    <w:rPr>
      <w:b/>
      <w:bCs/>
    </w:rPr>
  </w:style>
  <w:style w:type="character" w:customStyle="1" w:styleId="apple-converted-space">
    <w:name w:val="apple-converted-space"/>
    <w:basedOn w:val="Domylnaczcionkaakapitu"/>
    <w:rsid w:val="00C822F6"/>
  </w:style>
  <w:style w:type="character" w:styleId="Uwydatnienie">
    <w:name w:val="Emphasis"/>
    <w:basedOn w:val="Domylnaczcionkaakapitu"/>
    <w:uiPriority w:val="20"/>
    <w:qFormat/>
    <w:rsid w:val="009D342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651\DOZ+RPO+POWER+POKL,RPO+POWER,RP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BA3F-CE28-4B6D-A55E-29688D54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DOZ+RPO+POWER+POKL,RPO+POWER,RPO+POKL</Template>
  <TotalTime>184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45</cp:revision>
  <cp:lastPrinted>2016-11-25T09:39:00Z</cp:lastPrinted>
  <dcterms:created xsi:type="dcterms:W3CDTF">2016-11-18T09:19:00Z</dcterms:created>
  <dcterms:modified xsi:type="dcterms:W3CDTF">2016-11-25T10:03:00Z</dcterms:modified>
</cp:coreProperties>
</file>